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0E" w:rsidRDefault="00543F0E">
      <w:pPr>
        <w:spacing w:after="340"/>
        <w:ind w:left="705" w:right="-14" w:hanging="720"/>
      </w:pPr>
    </w:p>
    <w:p w:rsidR="00DA1F8C" w:rsidRDefault="001F16BD" w:rsidP="00543F0E">
      <w:pPr>
        <w:pStyle w:val="Titre1"/>
        <w:ind w:left="709"/>
      </w:pPr>
      <w:r>
        <w:t>Préférences Périodiques</w:t>
      </w:r>
      <w:r w:rsidR="005B72E2">
        <w:tab/>
      </w:r>
      <w:r w:rsidR="005B72E2">
        <w:tab/>
      </w:r>
      <w:r w:rsidR="005B72E2">
        <w:tab/>
      </w:r>
      <w:r w:rsidR="005B72E2">
        <w:tab/>
      </w:r>
      <w:r w:rsidR="005B72E2">
        <w:tab/>
      </w:r>
      <w:r w:rsidR="005B72E2">
        <w:tab/>
        <w:t>fin examen 19/10/2017</w:t>
      </w:r>
    </w:p>
    <w:p w:rsidR="00543F0E" w:rsidRDefault="00543F0E" w:rsidP="00543F0E">
      <w:pPr>
        <w:ind w:firstLine="699"/>
      </w:pPr>
      <w:r>
        <w:rPr>
          <w:highlight w:val="green"/>
        </w:rPr>
        <w:t>Anodin</w:t>
      </w:r>
    </w:p>
    <w:p w:rsidR="00543F0E" w:rsidRDefault="00543F0E" w:rsidP="00543F0E">
      <w:pPr>
        <w:ind w:firstLine="699"/>
      </w:pPr>
      <w:r>
        <w:rPr>
          <w:highlight w:val="yellow"/>
        </w:rPr>
        <w:t>Présenter options</w:t>
      </w:r>
    </w:p>
    <w:p w:rsidR="00543F0E" w:rsidRDefault="00543F0E" w:rsidP="00543F0E">
      <w:pPr>
        <w:ind w:firstLine="699"/>
      </w:pPr>
      <w:r>
        <w:rPr>
          <w:highlight w:val="cyan"/>
        </w:rPr>
        <w:t>Option choisie</w:t>
      </w:r>
    </w:p>
    <w:p w:rsidR="00543F0E" w:rsidRDefault="00543F0E" w:rsidP="00543F0E">
      <w:pPr>
        <w:ind w:firstLine="699"/>
      </w:pPr>
      <w:r>
        <w:rPr>
          <w:highlight w:val="red"/>
        </w:rPr>
        <w:t xml:space="preserve">Groupe </w:t>
      </w:r>
      <w:proofErr w:type="spellStart"/>
      <w:r>
        <w:rPr>
          <w:highlight w:val="red"/>
        </w:rPr>
        <w:t>Koha</w:t>
      </w:r>
      <w:proofErr w:type="spellEnd"/>
    </w:p>
    <w:p w:rsidR="00543F0E" w:rsidRDefault="00543F0E" w:rsidP="00543F0E">
      <w:pPr>
        <w:ind w:firstLine="699"/>
        <w:rPr>
          <w:b/>
          <w:szCs w:val="20"/>
        </w:rPr>
      </w:pPr>
      <w:r>
        <w:rPr>
          <w:b/>
          <w:szCs w:val="20"/>
        </w:rPr>
        <w:t>Gras : nouveau paramètre</w:t>
      </w:r>
    </w:p>
    <w:p w:rsidR="00543F0E" w:rsidRPr="00543F0E" w:rsidRDefault="00543F0E" w:rsidP="00543F0E">
      <w:pPr>
        <w:ind w:firstLine="699"/>
      </w:pPr>
    </w:p>
    <w:tbl>
      <w:tblPr>
        <w:tblStyle w:val="TableGrid"/>
        <w:tblW w:w="11172" w:type="dxa"/>
        <w:tblInd w:w="437" w:type="dxa"/>
        <w:tblCellMar>
          <w:top w:w="48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8505"/>
      </w:tblGrid>
      <w:tr w:rsidR="00DA1F8C" w:rsidRPr="00543F0E" w:rsidTr="00B20D23">
        <w:trPr>
          <w:trHeight w:val="277"/>
        </w:trPr>
        <w:tc>
          <w:tcPr>
            <w:tcW w:w="2667" w:type="dxa"/>
            <w:tcBorders>
              <w:top w:val="single" w:sz="4" w:space="0" w:color="BCBCBC"/>
              <w:left w:val="single" w:sz="4" w:space="0" w:color="BCBCBC"/>
              <w:bottom w:val="single" w:sz="5" w:space="0" w:color="BCBCBC"/>
              <w:right w:val="single" w:sz="4" w:space="0" w:color="CCCCCC"/>
            </w:tcBorders>
          </w:tcPr>
          <w:p w:rsidR="00DA1F8C" w:rsidRPr="00543F0E" w:rsidRDefault="001F16BD">
            <w:pPr>
              <w:spacing w:after="0" w:line="259" w:lineRule="auto"/>
              <w:ind w:left="0" w:right="67" w:firstLine="0"/>
              <w:jc w:val="center"/>
              <w:rPr>
                <w:b/>
              </w:rPr>
            </w:pPr>
            <w:r w:rsidRPr="00543F0E">
              <w:rPr>
                <w:b/>
                <w:sz w:val="14"/>
              </w:rPr>
              <w:t>Préférences</w:t>
            </w:r>
          </w:p>
        </w:tc>
        <w:tc>
          <w:tcPr>
            <w:tcW w:w="8505" w:type="dxa"/>
            <w:tcBorders>
              <w:top w:val="single" w:sz="4" w:space="0" w:color="BCBCBC"/>
              <w:left w:val="single" w:sz="4" w:space="0" w:color="CCCCCC"/>
              <w:bottom w:val="single" w:sz="5" w:space="0" w:color="CCCCCC"/>
              <w:right w:val="single" w:sz="4" w:space="0" w:color="BCBCBC"/>
            </w:tcBorders>
          </w:tcPr>
          <w:p w:rsidR="00DA1F8C" w:rsidRPr="00543F0E" w:rsidRDefault="001F16BD">
            <w:pPr>
              <w:spacing w:after="0" w:line="259" w:lineRule="auto"/>
              <w:ind w:left="77" w:firstLine="0"/>
              <w:jc w:val="center"/>
              <w:rPr>
                <w:b/>
              </w:rPr>
            </w:pPr>
            <w:r w:rsidRPr="00543F0E">
              <w:rPr>
                <w:b/>
                <w:sz w:val="14"/>
              </w:rPr>
              <w:t>Valeur</w:t>
            </w:r>
          </w:p>
        </w:tc>
      </w:tr>
      <w:tr w:rsidR="00DA1F8C" w:rsidTr="00B20D23">
        <w:trPr>
          <w:trHeight w:val="740"/>
        </w:trPr>
        <w:tc>
          <w:tcPr>
            <w:tcW w:w="2667" w:type="dxa"/>
            <w:tcBorders>
              <w:top w:val="single" w:sz="5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2D31C2" w:rsidRDefault="001F16BD" w:rsidP="002D31C2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proofErr w:type="spellStart"/>
            <w:proofErr w:type="gramStart"/>
            <w:r w:rsidRPr="002D31C2">
              <w:rPr>
                <w:b/>
                <w:sz w:val="12"/>
                <w:highlight w:val="cyan"/>
              </w:rPr>
              <w:t>makePreviousSerialAvailable</w:t>
            </w:r>
            <w:proofErr w:type="spellEnd"/>
            <w:proofErr w:type="gramEnd"/>
            <w:r w:rsidR="002D31C2" w:rsidRPr="009A6809">
              <w:rPr>
                <w:b/>
                <w:sz w:val="22"/>
              </w:rPr>
              <w:t xml:space="preserve"> </w:t>
            </w:r>
            <w:r w:rsidR="002D31C2" w:rsidRPr="009A6809">
              <w:rPr>
                <w:b/>
                <w:sz w:val="22"/>
              </w:rPr>
              <w:t xml:space="preserve">Montrée le </w:t>
            </w:r>
            <w:r w:rsidR="002D31C2">
              <w:rPr>
                <w:b/>
                <w:sz w:val="22"/>
              </w:rPr>
              <w:t>22/01/2018</w:t>
            </w:r>
          </w:p>
          <w:p w:rsidR="00DA1F8C" w:rsidRPr="00543F0E" w:rsidRDefault="00DA1F8C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8505" w:type="dxa"/>
            <w:tcBorders>
              <w:top w:val="single" w:sz="5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DA1F8C" w:rsidRDefault="001F16BD">
            <w:pPr>
              <w:spacing w:after="0" w:line="259" w:lineRule="auto"/>
              <w:ind w:left="14" w:hanging="7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47D424A4" wp14:editId="308E8B75">
                  <wp:extent cx="2170176" cy="134112"/>
                  <wp:effectExtent l="0" t="0" r="0" b="0"/>
                  <wp:docPr id="1575" name="Picture 1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Picture 15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7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serials.pref#makePreviousSerialAvailable</w:t>
            </w:r>
            <w:proofErr w:type="spellEnd"/>
            <w:r>
              <w:rPr>
                <w:sz w:val="12"/>
              </w:rPr>
              <w:t xml:space="preserve"># le fascicule précédent automatiquement disponible lors de la réception d'un nouveau numéro d'une </w:t>
            </w:r>
            <w:proofErr w:type="spellStart"/>
            <w:r>
              <w:rPr>
                <w:sz w:val="12"/>
              </w:rPr>
              <w:t>revue.La</w:t>
            </w:r>
            <w:proofErr w:type="spellEnd"/>
            <w:r>
              <w:rPr>
                <w:sz w:val="12"/>
              </w:rPr>
              <w:t xml:space="preserve"> fascicule précédent peut aussi être changé pour un autre type de document lors de la réception du </w:t>
            </w:r>
            <w:proofErr w:type="spellStart"/>
            <w:r>
              <w:rPr>
                <w:sz w:val="12"/>
              </w:rPr>
              <w:t>nouveau.Veuillez</w:t>
            </w:r>
            <w:proofErr w:type="spellEnd"/>
            <w:r>
              <w:rPr>
                <w:sz w:val="12"/>
              </w:rPr>
              <w:t xml:space="preserve"> noter que la préférence système item-</w:t>
            </w:r>
            <w:proofErr w:type="spellStart"/>
            <w:r>
              <w:rPr>
                <w:sz w:val="12"/>
              </w:rPr>
              <w:t>level_itypes</w:t>
            </w:r>
            <w:proofErr w:type="spellEnd"/>
            <w:r>
              <w:rPr>
                <w:sz w:val="12"/>
              </w:rPr>
              <w:t xml:space="preserve"> doit être réglée pour un exemplaire précis.</w:t>
            </w:r>
          </w:p>
          <w:p w:rsidR="00351A7E" w:rsidRDefault="00351A7E">
            <w:pPr>
              <w:spacing w:after="0" w:line="259" w:lineRule="auto"/>
              <w:ind w:left="14" w:hanging="7"/>
              <w:rPr>
                <w:sz w:val="12"/>
              </w:rPr>
            </w:pPr>
          </w:p>
          <w:p w:rsidR="00351A7E" w:rsidRPr="00351A7E" w:rsidRDefault="00351A7E" w:rsidP="00351A7E">
            <w:pPr>
              <w:rPr>
                <w:b/>
                <w:color w:val="7030A0"/>
              </w:rPr>
            </w:pPr>
            <w:r w:rsidRPr="00351A7E">
              <w:rPr>
                <w:b/>
                <w:color w:val="7030A0"/>
              </w:rPr>
              <w:t xml:space="preserve">Avec l’option FAIRE : </w:t>
            </w:r>
          </w:p>
          <w:p w:rsidR="00351A7E" w:rsidRPr="00351A7E" w:rsidRDefault="00351A7E" w:rsidP="00351A7E">
            <w:pPr>
              <w:rPr>
                <w:color w:val="7030A0"/>
              </w:rPr>
            </w:pPr>
            <w:r w:rsidRPr="00351A7E">
              <w:rPr>
                <w:color w:val="7030A0"/>
              </w:rPr>
              <w:t xml:space="preserve">Changement automatique du 995$r/condition d’accès/type de document selon ce qui est demandé dans la fiche d’abonnement du numéro précédent quand l’attendu est arrivé/réceptionné : </w:t>
            </w:r>
            <w:r w:rsidR="00283EF4">
              <w:rPr>
                <w:color w:val="7030A0"/>
              </w:rPr>
              <w:t xml:space="preserve">(testé </w:t>
            </w:r>
            <w:proofErr w:type="spellStart"/>
            <w:r w:rsidR="00283EF4">
              <w:rPr>
                <w:color w:val="7030A0"/>
              </w:rPr>
              <w:t>télérama</w:t>
            </w:r>
            <w:proofErr w:type="spellEnd"/>
            <w:r w:rsidR="00283EF4">
              <w:rPr>
                <w:color w:val="7030A0"/>
              </w:rPr>
              <w:t xml:space="preserve"> en </w:t>
            </w:r>
            <w:proofErr w:type="spellStart"/>
            <w:r w:rsidR="00283EF4">
              <w:rPr>
                <w:color w:val="7030A0"/>
              </w:rPr>
              <w:t>dev</w:t>
            </w:r>
            <w:proofErr w:type="spellEnd"/>
            <w:r w:rsidR="00283EF4">
              <w:rPr>
                <w:color w:val="7030A0"/>
              </w:rPr>
              <w:t>)</w:t>
            </w:r>
            <w:r w:rsidRPr="00351A7E">
              <w:rPr>
                <w:color w:val="7030A0"/>
              </w:rPr>
              <w:t xml:space="preserve"> </w:t>
            </w:r>
            <w:r w:rsidR="00283EF4">
              <w:rPr>
                <w:noProof/>
              </w:rPr>
              <w:drawing>
                <wp:inline distT="0" distB="0" distL="0" distR="0" wp14:anchorId="1B692554" wp14:editId="2BC9C196">
                  <wp:extent cx="5296619" cy="776378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18368" r="8056" b="51020"/>
                          <a:stretch/>
                        </pic:blipFill>
                        <pic:spPr bwMode="auto">
                          <a:xfrm>
                            <a:off x="0" y="0"/>
                            <a:ext cx="5296613" cy="776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1A7E" w:rsidRDefault="00351A7E">
            <w:pPr>
              <w:spacing w:after="0" w:line="259" w:lineRule="auto"/>
              <w:ind w:left="14" w:hanging="7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1C7AD674" wp14:editId="2F81E7B3">
                  <wp:extent cx="3528204" cy="80604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67939"/>
                          <a:stretch/>
                        </pic:blipFill>
                        <pic:spPr bwMode="auto">
                          <a:xfrm>
                            <a:off x="0" y="0"/>
                            <a:ext cx="3532150" cy="806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1A7E" w:rsidRDefault="00351A7E">
            <w:pPr>
              <w:spacing w:after="0" w:line="259" w:lineRule="auto"/>
              <w:ind w:left="14" w:hanging="7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1E546A90" wp14:editId="2788E3F1">
                  <wp:extent cx="5297424" cy="963108"/>
                  <wp:effectExtent l="0" t="0" r="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9877" r="7909" b="30107"/>
                          <a:stretch/>
                        </pic:blipFill>
                        <pic:spPr bwMode="auto">
                          <a:xfrm>
                            <a:off x="0" y="0"/>
                            <a:ext cx="5305070" cy="964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1A7E" w:rsidRDefault="00351A7E">
            <w:pPr>
              <w:spacing w:after="0" w:line="259" w:lineRule="auto"/>
              <w:ind w:left="14" w:hanging="7"/>
              <w:rPr>
                <w:sz w:val="12"/>
              </w:rPr>
            </w:pPr>
          </w:p>
          <w:p w:rsidR="00351A7E" w:rsidRDefault="00351A7E" w:rsidP="00B93E02">
            <w:pPr>
              <w:rPr>
                <w:rStyle w:val="CitationHTML"/>
              </w:rPr>
            </w:pPr>
            <w:r>
              <w:rPr>
                <w:color w:val="7030A0"/>
              </w:rPr>
              <w:t xml:space="preserve">Pour utiliser ce paramètre pour le 995$o/statut, (passage de </w:t>
            </w:r>
            <w:r w:rsidR="00B93E02">
              <w:rPr>
                <w:color w:val="7030A0"/>
              </w:rPr>
              <w:t>n</w:t>
            </w:r>
            <w:r>
              <w:rPr>
                <w:color w:val="7030A0"/>
              </w:rPr>
              <w:t xml:space="preserve">on prêtable à disponible), il faudrait que le type de doc (995$r) soit paramétré comme exclu du prêt. Exemple en vidéo : </w:t>
            </w:r>
            <w:hyperlink r:id="rId9" w:history="1">
              <w:r w:rsidR="002D31C2" w:rsidRPr="00322980">
                <w:rPr>
                  <w:rStyle w:val="Lienhypertexte"/>
                </w:rPr>
                <w:t>https://www.youtube.com/watch?v=WJF4qc-F3ps</w:t>
              </w:r>
            </w:hyperlink>
          </w:p>
          <w:p w:rsidR="002D31C2" w:rsidRDefault="002D31C2" w:rsidP="00B93E02">
            <w:pPr>
              <w:rPr>
                <w:b/>
                <w:color w:val="7030A0"/>
                <w:sz w:val="18"/>
              </w:rPr>
            </w:pPr>
            <w:r w:rsidRPr="00F2691D">
              <w:rPr>
                <w:b/>
                <w:color w:val="7030A0"/>
                <w:sz w:val="18"/>
              </w:rPr>
              <w:t>Le 23/01/2018 : Marianne indique que tout fonctionne très bien après mise à jour des abonnements français</w:t>
            </w:r>
          </w:p>
          <w:p w:rsidR="002D31C2" w:rsidRPr="002D31C2" w:rsidRDefault="002D31C2" w:rsidP="002D31C2">
            <w:pPr>
              <w:spacing w:after="0" w:line="259" w:lineRule="auto"/>
              <w:ind w:left="14" w:firstLine="0"/>
              <w:rPr>
                <w:rFonts w:ascii="Arial" w:hAnsi="Arial" w:cs="Arial"/>
                <w:sz w:val="22"/>
                <w:bdr w:val="single" w:sz="4" w:space="0" w:color="auto"/>
                <w:shd w:val="clear" w:color="auto" w:fill="5B9BD5" w:themeFill="accent1"/>
              </w:rPr>
            </w:pPr>
            <w:r w:rsidRPr="002D31C2">
              <w:rPr>
                <w:rFonts w:ascii="Arial" w:hAnsi="Arial" w:cs="Arial"/>
                <w:sz w:val="22"/>
                <w:bdr w:val="single" w:sz="4" w:space="0" w:color="auto"/>
                <w:shd w:val="clear" w:color="auto" w:fill="5B9BD5" w:themeFill="accent1"/>
              </w:rPr>
              <w:t>Valeur=</w:t>
            </w:r>
            <w:r>
              <w:rPr>
                <w:rFonts w:ascii="Arial" w:hAnsi="Arial" w:cs="Arial"/>
                <w:sz w:val="22"/>
                <w:bdr w:val="single" w:sz="4" w:space="0" w:color="auto"/>
                <w:shd w:val="clear" w:color="auto" w:fill="5B9BD5" w:themeFill="accent1"/>
              </w:rPr>
              <w:t>Faire</w:t>
            </w:r>
          </w:p>
        </w:tc>
      </w:tr>
      <w:tr w:rsidR="00DA1F8C" w:rsidTr="00B20D23">
        <w:trPr>
          <w:trHeight w:val="310"/>
        </w:trPr>
        <w:tc>
          <w:tcPr>
            <w:tcW w:w="26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DA1F8C" w:rsidRDefault="001F16BD">
            <w:pPr>
              <w:spacing w:after="0" w:line="259" w:lineRule="auto"/>
              <w:ind w:left="0" w:firstLine="0"/>
            </w:pPr>
            <w:proofErr w:type="spellStart"/>
            <w:r w:rsidRPr="00283EF4">
              <w:rPr>
                <w:sz w:val="12"/>
                <w:highlight w:val="cyan"/>
              </w:rPr>
              <w:t>opacSerialDefaultTab</w:t>
            </w:r>
            <w:proofErr w:type="spellEnd"/>
          </w:p>
        </w:tc>
        <w:tc>
          <w:tcPr>
            <w:tcW w:w="8505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DA1F8C" w:rsidRDefault="001F16BD">
            <w:pPr>
              <w:tabs>
                <w:tab w:val="center" w:pos="3320"/>
              </w:tabs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A l'OPAC, montrer l'onglet </w:t>
            </w:r>
            <w:r>
              <w:rPr>
                <w:noProof/>
              </w:rPr>
              <w:drawing>
                <wp:inline distT="0" distB="0" distL="0" distR="0" wp14:anchorId="7DCEBF7F" wp14:editId="7F955E86">
                  <wp:extent cx="688848" cy="134112"/>
                  <wp:effectExtent l="0" t="0" r="0" b="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par défaut pour les périodiques.</w:t>
            </w:r>
          </w:p>
        </w:tc>
      </w:tr>
      <w:tr w:rsidR="00DA1F8C" w:rsidTr="00B20D23">
        <w:trPr>
          <w:trHeight w:val="329"/>
        </w:trPr>
        <w:tc>
          <w:tcPr>
            <w:tcW w:w="26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E943D3" w:rsidRDefault="001F16BD" w:rsidP="00E943D3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proofErr w:type="spellStart"/>
            <w:r w:rsidRPr="00E943D3">
              <w:rPr>
                <w:sz w:val="12"/>
                <w:highlight w:val="cyan"/>
              </w:rPr>
              <w:t>OPACSerialIssueDisplayCount</w:t>
            </w:r>
            <w:proofErr w:type="spellEnd"/>
            <w:r w:rsidR="00E943D3" w:rsidRPr="009A6809">
              <w:rPr>
                <w:b/>
                <w:sz w:val="22"/>
              </w:rPr>
              <w:t xml:space="preserve"> </w:t>
            </w:r>
            <w:r w:rsidR="00E943D3" w:rsidRPr="009A6809">
              <w:rPr>
                <w:b/>
                <w:sz w:val="22"/>
              </w:rPr>
              <w:t xml:space="preserve">Montrée le </w:t>
            </w:r>
            <w:r w:rsidR="00E943D3">
              <w:rPr>
                <w:b/>
                <w:sz w:val="22"/>
              </w:rPr>
              <w:t>22/01/2018</w:t>
            </w:r>
          </w:p>
          <w:p w:rsidR="00DA1F8C" w:rsidRDefault="00DA1F8C">
            <w:pPr>
              <w:spacing w:after="0" w:line="259" w:lineRule="auto"/>
              <w:ind w:left="0" w:firstLine="0"/>
            </w:pPr>
          </w:p>
        </w:tc>
        <w:tc>
          <w:tcPr>
            <w:tcW w:w="8505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DA1F8C" w:rsidRDefault="001F16BD">
            <w:pPr>
              <w:tabs>
                <w:tab w:val="center" w:pos="2813"/>
              </w:tabs>
              <w:spacing w:after="0" w:line="259" w:lineRule="auto"/>
              <w:ind w:left="0" w:firstLine="0"/>
              <w:rPr>
                <w:sz w:val="12"/>
              </w:rPr>
            </w:pPr>
            <w:r>
              <w:rPr>
                <w:sz w:val="12"/>
              </w:rPr>
              <w:t xml:space="preserve">Montrer à l'OPAC les </w:t>
            </w:r>
            <w:r>
              <w:rPr>
                <w:noProof/>
              </w:rPr>
              <w:drawing>
                <wp:inline distT="0" distB="0" distL="0" distR="0" wp14:anchorId="26B77F85" wp14:editId="68A3D7BF">
                  <wp:extent cx="478536" cy="146304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derniers fascicules d'un périodique.</w:t>
            </w:r>
          </w:p>
          <w:p w:rsidR="00283EF4" w:rsidRDefault="00283EF4" w:rsidP="00283EF4">
            <w:pPr>
              <w:rPr>
                <w:color w:val="7030A0"/>
              </w:rPr>
            </w:pPr>
            <w:r w:rsidRPr="00283EF4">
              <w:rPr>
                <w:color w:val="7030A0"/>
              </w:rPr>
              <w:t xml:space="preserve">Toujours OK, </w:t>
            </w:r>
            <w:r>
              <w:rPr>
                <w:color w:val="7030A0"/>
              </w:rPr>
              <w:t xml:space="preserve">ou </w:t>
            </w:r>
            <w:r w:rsidRPr="00283EF4">
              <w:rPr>
                <w:color w:val="7030A0"/>
              </w:rPr>
              <w:t>moins (par défaut 12 numéros proposés)</w:t>
            </w:r>
            <w:r>
              <w:rPr>
                <w:color w:val="7030A0"/>
              </w:rPr>
              <w:t> ??</w:t>
            </w:r>
          </w:p>
          <w:p w:rsidR="00E943D3" w:rsidRDefault="00CA09C5" w:rsidP="00283EF4">
            <w:r w:rsidRPr="00CA09C5">
              <w:t>Attention à la lisibilité et au temps de chargemen</w:t>
            </w:r>
            <w:r w:rsidR="00E943D3">
              <w:t>t</w:t>
            </w:r>
          </w:p>
          <w:p w:rsidR="00CA09C5" w:rsidRDefault="00E943D3" w:rsidP="00283EF4">
            <w:r w:rsidRPr="00D00665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</w:t>
            </w:r>
            <w:r w:rsidRPr="00D00665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</w:t>
            </w:r>
            <w:r w:rsidRPr="00D00665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= 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36  </w:t>
            </w:r>
            <w:r>
              <w:rPr>
                <w:color w:val="7030A0"/>
                <w:sz w:val="18"/>
              </w:rPr>
              <w:t xml:space="preserve"> (c</w:t>
            </w:r>
            <w:r w:rsidRPr="00F2691D">
              <w:rPr>
                <w:color w:val="7030A0"/>
                <w:sz w:val="18"/>
              </w:rPr>
              <w:t>hoix Marianne)</w:t>
            </w:r>
          </w:p>
        </w:tc>
      </w:tr>
      <w:tr w:rsidR="00DA1F8C" w:rsidTr="00B20D23">
        <w:trPr>
          <w:trHeight w:val="310"/>
        </w:trPr>
        <w:tc>
          <w:tcPr>
            <w:tcW w:w="26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DA1F8C" w:rsidRDefault="001F16BD">
            <w:pPr>
              <w:spacing w:after="0" w:line="259" w:lineRule="auto"/>
              <w:ind w:left="0" w:firstLine="0"/>
            </w:pPr>
            <w:proofErr w:type="spellStart"/>
            <w:r w:rsidRPr="00283EF4">
              <w:rPr>
                <w:sz w:val="12"/>
                <w:highlight w:val="cyan"/>
              </w:rPr>
              <w:t>RenewSerialAddsSuggestion</w:t>
            </w:r>
            <w:proofErr w:type="spellEnd"/>
          </w:p>
        </w:tc>
        <w:tc>
          <w:tcPr>
            <w:tcW w:w="8505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DA1F8C" w:rsidRDefault="001F16BD">
            <w:pPr>
              <w:spacing w:after="0" w:line="259" w:lineRule="auto"/>
              <w:ind w:left="7" w:firstLine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060A7DCA" wp14:editId="5B885844">
                  <wp:extent cx="603504" cy="134112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une suggestion pour une notice biblio quand son périodique attaché est renouvelé.</w:t>
            </w:r>
          </w:p>
          <w:p w:rsidR="0039575C" w:rsidRDefault="0039575C" w:rsidP="0039575C">
            <w:r w:rsidRPr="0039575C">
              <w:rPr>
                <w:color w:val="7030A0"/>
              </w:rPr>
              <w:t>=pas de suggestion d’achat pour un numéro de périodique auquel on est abonné</w:t>
            </w:r>
          </w:p>
        </w:tc>
      </w:tr>
      <w:tr w:rsidR="00DA1F8C" w:rsidTr="00B20D23">
        <w:trPr>
          <w:trHeight w:val="310"/>
        </w:trPr>
        <w:tc>
          <w:tcPr>
            <w:tcW w:w="26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DA1F8C" w:rsidRDefault="001F16BD">
            <w:pPr>
              <w:spacing w:after="0" w:line="259" w:lineRule="auto"/>
              <w:ind w:left="0" w:firstLine="0"/>
            </w:pPr>
            <w:proofErr w:type="spellStart"/>
            <w:r w:rsidRPr="00283EF4">
              <w:rPr>
                <w:sz w:val="12"/>
                <w:highlight w:val="cyan"/>
              </w:rPr>
              <w:t>RoutingListAddReserves</w:t>
            </w:r>
            <w:proofErr w:type="spellEnd"/>
          </w:p>
        </w:tc>
        <w:tc>
          <w:tcPr>
            <w:tcW w:w="8505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39575C" w:rsidRPr="0039575C" w:rsidRDefault="001F16BD" w:rsidP="0039575C">
            <w:pPr>
              <w:spacing w:after="0" w:line="259" w:lineRule="auto"/>
              <w:ind w:left="7" w:firstLine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403C320F" wp14:editId="60593DD1">
                  <wp:extent cx="640080" cy="134112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les fascicules de périodiques lors de leur réception s'ils figurent dans une liste de routage.</w:t>
            </w:r>
          </w:p>
        </w:tc>
      </w:tr>
      <w:tr w:rsidR="00E943D3" w:rsidTr="00B20D23">
        <w:trPr>
          <w:trHeight w:val="396"/>
        </w:trPr>
        <w:tc>
          <w:tcPr>
            <w:tcW w:w="26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E943D3" w:rsidRDefault="00E943D3" w:rsidP="00E943D3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proofErr w:type="spellStart"/>
            <w:r w:rsidRPr="00E943D3">
              <w:rPr>
                <w:sz w:val="12"/>
                <w:highlight w:val="green"/>
              </w:rPr>
              <w:t>RoutingListNote</w:t>
            </w:r>
            <w:proofErr w:type="spellEnd"/>
            <w:r w:rsidRPr="009A6809">
              <w:rPr>
                <w:b/>
                <w:sz w:val="22"/>
              </w:rPr>
              <w:t xml:space="preserve"> </w:t>
            </w:r>
          </w:p>
          <w:p w:rsidR="00E943D3" w:rsidRDefault="00E943D3" w:rsidP="00E943D3">
            <w:pPr>
              <w:spacing w:after="0" w:line="259" w:lineRule="auto"/>
              <w:ind w:left="0" w:firstLine="0"/>
            </w:pPr>
            <w:r w:rsidRPr="009A6809">
              <w:rPr>
                <w:b/>
                <w:sz w:val="22"/>
              </w:rPr>
              <w:t xml:space="preserve">Montrée le </w:t>
            </w:r>
            <w:r>
              <w:rPr>
                <w:b/>
                <w:sz w:val="22"/>
              </w:rPr>
              <w:t>22/01/2018</w:t>
            </w:r>
          </w:p>
        </w:tc>
        <w:tc>
          <w:tcPr>
            <w:tcW w:w="8505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E943D3" w:rsidRPr="00F2691D" w:rsidRDefault="00E943D3" w:rsidP="00E943D3">
            <w:pPr>
              <w:spacing w:after="0" w:line="259" w:lineRule="auto"/>
              <w:ind w:left="14" w:firstLine="0"/>
              <w:rPr>
                <w:sz w:val="16"/>
              </w:rPr>
            </w:pPr>
            <w:r w:rsidRPr="00F2691D">
              <w:rPr>
                <w:sz w:val="16"/>
              </w:rPr>
              <w:t xml:space="preserve">Insérer la note suivante dans toutes les listes de </w:t>
            </w:r>
            <w:proofErr w:type="gramStart"/>
            <w:r w:rsidRPr="00F2691D">
              <w:rPr>
                <w:sz w:val="16"/>
              </w:rPr>
              <w:t>routage:</w:t>
            </w:r>
            <w:proofErr w:type="gramEnd"/>
          </w:p>
          <w:p w:rsidR="00E943D3" w:rsidRDefault="00E943D3" w:rsidP="00E943D3">
            <w:pPr>
              <w:spacing w:after="0" w:line="259" w:lineRule="auto"/>
              <w:ind w:left="14" w:firstLine="0"/>
              <w:rPr>
                <w:color w:val="004D99"/>
                <w:sz w:val="16"/>
                <w:lang w:val="en-US"/>
              </w:rPr>
            </w:pPr>
            <w:r w:rsidRPr="00F2691D">
              <w:rPr>
                <w:color w:val="004D99"/>
                <w:sz w:val="16"/>
                <w:lang w:val="en-US"/>
              </w:rPr>
              <w:t>Cliquer pour modifier</w:t>
            </w:r>
          </w:p>
          <w:p w:rsidR="00E943D3" w:rsidRPr="006C0DA2" w:rsidRDefault="00E943D3" w:rsidP="00E943D3">
            <w:pPr>
              <w:shd w:val="clear" w:color="auto" w:fill="5B9BD5" w:themeFill="accent1"/>
              <w:spacing w:after="0" w:line="259" w:lineRule="auto"/>
              <w:ind w:left="5" w:firstLine="0"/>
              <w:rPr>
                <w:rFonts w:asciiTheme="minorHAnsi" w:hAnsiTheme="minorHAnsi"/>
                <w:sz w:val="16"/>
                <w:lang w:val="en-US"/>
              </w:rPr>
            </w:pPr>
            <w:r w:rsidRPr="006C0DA2">
              <w:rPr>
                <w:rFonts w:asciiTheme="minorHAnsi" w:hAnsiTheme="minorHAnsi"/>
                <w:sz w:val="16"/>
                <w:lang w:val="en-US"/>
              </w:rPr>
              <w:t xml:space="preserve">To change this note edit &lt;a </w:t>
            </w:r>
            <w:proofErr w:type="gramStart"/>
            <w:r w:rsidRPr="006C0DA2">
              <w:rPr>
                <w:rFonts w:asciiTheme="minorHAnsi" w:hAnsiTheme="minorHAnsi"/>
                <w:sz w:val="16"/>
                <w:lang w:val="en-US"/>
              </w:rPr>
              <w:t>href="/cgi-bin/koha/admin/preferences.pl?op</w:t>
            </w:r>
            <w:proofErr w:type="gramEnd"/>
            <w:r w:rsidRPr="006C0DA2">
              <w:rPr>
                <w:rFonts w:asciiTheme="minorHAnsi" w:hAnsiTheme="minorHAnsi"/>
                <w:sz w:val="16"/>
                <w:lang w:val="en-US"/>
              </w:rPr>
              <w:t>=search&amp;searchfield=RoutingListNote#jumped"&gt;RoutlingListNote&lt;/a&gt; system preference.</w:t>
            </w:r>
          </w:p>
          <w:p w:rsidR="00E943D3" w:rsidRDefault="00E943D3" w:rsidP="00E943D3">
            <w:pPr>
              <w:ind w:left="12" w:right="118" w:firstLine="0"/>
              <w:rPr>
                <w:color w:val="7030A0"/>
                <w:sz w:val="18"/>
              </w:rPr>
            </w:pPr>
            <w:r w:rsidRPr="00515917">
              <w:rPr>
                <w:color w:val="7030A0"/>
                <w:sz w:val="18"/>
              </w:rPr>
              <w:t xml:space="preserve">Cf.  mode d’emploi liste de circulation : </w:t>
            </w:r>
            <w:hyperlink r:id="rId14" w:history="1">
              <w:r w:rsidRPr="00322980">
                <w:rPr>
                  <w:rStyle w:val="Lienhypertexte"/>
                  <w:sz w:val="18"/>
                </w:rPr>
                <w:t>http://koha.zone.ccsr.qc.ca/liste-de-routagecirculation/</w:t>
              </w:r>
            </w:hyperlink>
          </w:p>
          <w:p w:rsidR="00E943D3" w:rsidRPr="00F2691D" w:rsidRDefault="00E943D3" w:rsidP="00E943D3">
            <w:pPr>
              <w:ind w:left="12" w:right="118" w:firstLine="0"/>
              <w:rPr>
                <w:color w:val="7030A0"/>
                <w:sz w:val="18"/>
              </w:rPr>
            </w:pPr>
            <w:r w:rsidRPr="00D00665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</w:t>
            </w:r>
            <w:r w:rsidRPr="00D00665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= 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vide</w:t>
            </w:r>
          </w:p>
        </w:tc>
      </w:tr>
      <w:tr w:rsidR="00E943D3" w:rsidTr="00B20D23">
        <w:trPr>
          <w:trHeight w:val="310"/>
        </w:trPr>
        <w:tc>
          <w:tcPr>
            <w:tcW w:w="26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B20D23" w:rsidRDefault="00E943D3" w:rsidP="00E943D3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proofErr w:type="spellStart"/>
            <w:r w:rsidRPr="00B20D23">
              <w:rPr>
                <w:sz w:val="12"/>
                <w:highlight w:val="green"/>
              </w:rPr>
              <w:t>RoutingSerials</w:t>
            </w:r>
            <w:proofErr w:type="spellEnd"/>
            <w:r w:rsidR="00B20D23" w:rsidRPr="009A6809">
              <w:rPr>
                <w:b/>
                <w:sz w:val="22"/>
              </w:rPr>
              <w:t xml:space="preserve"> </w:t>
            </w:r>
          </w:p>
          <w:p w:rsidR="00E943D3" w:rsidRDefault="00B20D23" w:rsidP="00E943D3">
            <w:pPr>
              <w:spacing w:after="0" w:line="259" w:lineRule="auto"/>
              <w:ind w:left="0" w:firstLine="0"/>
            </w:pPr>
            <w:r w:rsidRPr="009A6809">
              <w:rPr>
                <w:b/>
                <w:sz w:val="22"/>
              </w:rPr>
              <w:t xml:space="preserve">Montrée le </w:t>
            </w:r>
            <w:r>
              <w:rPr>
                <w:b/>
                <w:sz w:val="22"/>
              </w:rPr>
              <w:t>22/01/2018</w:t>
            </w:r>
          </w:p>
        </w:tc>
        <w:tc>
          <w:tcPr>
            <w:tcW w:w="8505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B20D23" w:rsidRDefault="00B20D23" w:rsidP="00B20D23">
            <w:pPr>
              <w:spacing w:after="0" w:line="259" w:lineRule="auto"/>
              <w:ind w:left="0" w:right="2346" w:firstLine="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7F8A147" wp14:editId="584FE580">
                  <wp:extent cx="1645920" cy="134112"/>
                  <wp:effectExtent l="0" t="0" r="0" b="0"/>
                  <wp:docPr id="9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 w:rsidRPr="00F2691D">
              <w:rPr>
                <w:sz w:val="16"/>
              </w:rPr>
              <w:t>la</w:t>
            </w:r>
            <w:proofErr w:type="gramEnd"/>
            <w:r w:rsidRPr="00F2691D">
              <w:rPr>
                <w:sz w:val="16"/>
              </w:rPr>
              <w:t xml:space="preserve"> liste de circulation dans le module périodiques.</w:t>
            </w:r>
          </w:p>
          <w:p w:rsidR="00E943D3" w:rsidRDefault="00B20D23" w:rsidP="00B20D23">
            <w:pPr>
              <w:spacing w:after="0" w:line="259" w:lineRule="auto"/>
              <w:ind w:left="0" w:right="2346" w:firstLine="0"/>
            </w:pPr>
            <w:r w:rsidRPr="00D00665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</w:t>
            </w:r>
            <w:r w:rsidRPr="00D00665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= 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Ne pas utiliser</w:t>
            </w:r>
            <w:r>
              <w:rPr>
                <w:noProof/>
              </w:rPr>
              <w:t xml:space="preserve"> </w:t>
            </w:r>
            <w:r w:rsidR="00E943D3">
              <w:rPr>
                <w:sz w:val="12"/>
              </w:rPr>
              <w:t xml:space="preserve"> </w:t>
            </w:r>
          </w:p>
        </w:tc>
      </w:tr>
      <w:tr w:rsidR="00E943D3" w:rsidTr="00B20D23">
        <w:trPr>
          <w:trHeight w:val="329"/>
        </w:trPr>
        <w:tc>
          <w:tcPr>
            <w:tcW w:w="26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E943D3" w:rsidRPr="00B20D23" w:rsidRDefault="00E943D3" w:rsidP="00E943D3">
            <w:pPr>
              <w:spacing w:after="0" w:line="259" w:lineRule="auto"/>
              <w:ind w:left="0" w:firstLine="0"/>
              <w:rPr>
                <w:sz w:val="12"/>
                <w:highlight w:val="cyan"/>
              </w:rPr>
            </w:pPr>
            <w:proofErr w:type="spellStart"/>
            <w:r w:rsidRPr="00B20D23">
              <w:rPr>
                <w:sz w:val="12"/>
                <w:highlight w:val="cyan"/>
              </w:rPr>
              <w:t>StaffSerialIssueDisplayCount</w:t>
            </w:r>
            <w:proofErr w:type="spellEnd"/>
          </w:p>
          <w:p w:rsidR="00B20D23" w:rsidRPr="008B6FBD" w:rsidRDefault="00B20D23" w:rsidP="00E943D3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9A6809">
              <w:rPr>
                <w:b/>
                <w:sz w:val="22"/>
              </w:rPr>
              <w:t xml:space="preserve">Montrée le </w:t>
            </w:r>
            <w:r>
              <w:rPr>
                <w:b/>
                <w:sz w:val="22"/>
              </w:rPr>
              <w:t>22/01/2018</w:t>
            </w:r>
          </w:p>
        </w:tc>
        <w:tc>
          <w:tcPr>
            <w:tcW w:w="8505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B20D23" w:rsidRPr="00F2691D" w:rsidRDefault="00B20D23" w:rsidP="00B20D23">
            <w:pPr>
              <w:tabs>
                <w:tab w:val="center" w:pos="3141"/>
              </w:tabs>
              <w:spacing w:after="0" w:line="259" w:lineRule="auto"/>
              <w:ind w:left="0" w:firstLine="0"/>
              <w:rPr>
                <w:sz w:val="16"/>
              </w:rPr>
            </w:pPr>
            <w:r w:rsidRPr="00F2691D">
              <w:rPr>
                <w:sz w:val="16"/>
              </w:rPr>
              <w:t xml:space="preserve">Montrer à l'interface pro les </w:t>
            </w:r>
            <w:r w:rsidRPr="00F2691D">
              <w:rPr>
                <w:noProof/>
                <w:sz w:val="16"/>
              </w:rPr>
              <w:drawing>
                <wp:inline distT="0" distB="0" distL="0" distR="0" wp14:anchorId="22EF5A56" wp14:editId="53696950">
                  <wp:extent cx="478536" cy="146304"/>
                  <wp:effectExtent l="0" t="0" r="0" b="0"/>
                  <wp:docPr id="10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691D">
              <w:rPr>
                <w:sz w:val="16"/>
              </w:rPr>
              <w:tab/>
              <w:t xml:space="preserve"> derniers fascicules d'un périodique.</w:t>
            </w:r>
          </w:p>
          <w:p w:rsidR="00B20D23" w:rsidRDefault="00B20D23" w:rsidP="00B20D23">
            <w:pPr>
              <w:tabs>
                <w:tab w:val="center" w:pos="8517"/>
              </w:tabs>
              <w:spacing w:after="0" w:line="259" w:lineRule="auto"/>
              <w:ind w:left="0" w:firstLine="0"/>
              <w:rPr>
                <w:color w:val="7030A0"/>
              </w:rPr>
            </w:pPr>
            <w:r w:rsidRPr="006C0DA2">
              <w:rPr>
                <w:color w:val="7030A0"/>
              </w:rPr>
              <w:t xml:space="preserve">Toujours OK, ou moins (par défaut 12 numéros </w:t>
            </w:r>
            <w:r>
              <w:rPr>
                <w:color w:val="7030A0"/>
              </w:rPr>
              <w:t>p</w:t>
            </w:r>
            <w:r w:rsidRPr="006C0DA2">
              <w:rPr>
                <w:color w:val="7030A0"/>
              </w:rPr>
              <w:t>roposés) ??</w:t>
            </w:r>
          </w:p>
          <w:p w:rsidR="00E943D3" w:rsidRDefault="00E943D3" w:rsidP="00E943D3">
            <w:pPr>
              <w:tabs>
                <w:tab w:val="center" w:pos="3141"/>
              </w:tabs>
              <w:spacing w:after="0" w:line="259" w:lineRule="auto"/>
              <w:ind w:left="0" w:firstLine="0"/>
            </w:pPr>
          </w:p>
        </w:tc>
      </w:tr>
      <w:tr w:rsidR="00E943D3" w:rsidTr="00B20D23">
        <w:trPr>
          <w:trHeight w:val="329"/>
        </w:trPr>
        <w:tc>
          <w:tcPr>
            <w:tcW w:w="26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E943D3" w:rsidRPr="00B20D23" w:rsidRDefault="00E943D3" w:rsidP="00E943D3">
            <w:pPr>
              <w:spacing w:after="0" w:line="259" w:lineRule="auto"/>
              <w:ind w:left="0" w:firstLine="0"/>
              <w:rPr>
                <w:sz w:val="12"/>
                <w:highlight w:val="cyan"/>
              </w:rPr>
            </w:pPr>
            <w:proofErr w:type="spellStart"/>
            <w:r w:rsidRPr="00B20D23">
              <w:rPr>
                <w:sz w:val="12"/>
                <w:highlight w:val="cyan"/>
              </w:rPr>
              <w:t>SubscriptionDuplicateDroppedInput</w:t>
            </w:r>
            <w:proofErr w:type="spellEnd"/>
          </w:p>
          <w:p w:rsidR="00B20D23" w:rsidRDefault="00B20D23" w:rsidP="00B20D23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9A6809">
              <w:rPr>
                <w:b/>
                <w:sz w:val="22"/>
              </w:rPr>
              <w:t xml:space="preserve">Montrée le </w:t>
            </w:r>
            <w:r>
              <w:rPr>
                <w:b/>
                <w:sz w:val="22"/>
              </w:rPr>
              <w:t>22/01/2018</w:t>
            </w:r>
          </w:p>
          <w:p w:rsidR="00B20D23" w:rsidRDefault="00B20D23" w:rsidP="00E943D3">
            <w:pPr>
              <w:spacing w:after="0" w:line="259" w:lineRule="auto"/>
              <w:ind w:left="0" w:firstLine="0"/>
            </w:pPr>
          </w:p>
        </w:tc>
        <w:tc>
          <w:tcPr>
            <w:tcW w:w="8505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B20D23" w:rsidRDefault="00B20D23" w:rsidP="00B20D23">
            <w:pPr>
              <w:tabs>
                <w:tab w:val="left" w:pos="8375"/>
                <w:tab w:val="left" w:pos="8517"/>
              </w:tabs>
              <w:spacing w:after="0" w:line="259" w:lineRule="auto"/>
              <w:ind w:left="14" w:right="260" w:firstLine="0"/>
            </w:pPr>
            <w:r w:rsidRPr="00F2691D">
              <w:rPr>
                <w:sz w:val="18"/>
              </w:rPr>
              <w:t xml:space="preserve"> </w:t>
            </w:r>
            <w:r w:rsidRPr="00F2691D">
              <w:rPr>
                <w:sz w:val="18"/>
              </w:rPr>
              <w:t>Liste des champs qui ne doivent pas être récupér</w:t>
            </w:r>
            <w:bookmarkStart w:id="0" w:name="_GoBack"/>
            <w:bookmarkEnd w:id="0"/>
            <w:r w:rsidRPr="00F2691D">
              <w:rPr>
                <w:sz w:val="18"/>
              </w:rPr>
              <w:t xml:space="preserve">és quand un abonnement est dupliqué (Séparés </w:t>
            </w:r>
            <w:proofErr w:type="spellStart"/>
            <w:r w:rsidRPr="00F2691D">
              <w:rPr>
                <w:sz w:val="18"/>
              </w:rPr>
              <w:t>ar</w:t>
            </w:r>
            <w:proofErr w:type="spellEnd"/>
            <w:r w:rsidRPr="00F2691D">
              <w:rPr>
                <w:sz w:val="18"/>
              </w:rPr>
              <w:t xml:space="preserve"> pipe |) </w:t>
            </w:r>
            <w:r>
              <w:rPr>
                <w:noProof/>
              </w:rPr>
              <w:drawing>
                <wp:inline distT="0" distB="0" distL="0" distR="0" wp14:anchorId="3DAD0111" wp14:editId="310EB41B">
                  <wp:extent cx="893064" cy="146304"/>
                  <wp:effectExtent l="0" t="0" r="0" b="0"/>
                  <wp:docPr id="11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64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D23" w:rsidRDefault="00B20D23" w:rsidP="00B20D23">
            <w:pPr>
              <w:tabs>
                <w:tab w:val="left" w:pos="8375"/>
                <w:tab w:val="left" w:pos="8517"/>
              </w:tabs>
              <w:spacing w:after="0" w:line="259" w:lineRule="auto"/>
              <w:ind w:left="14" w:right="260" w:firstLine="0"/>
              <w:rPr>
                <w:color w:val="7030A0"/>
                <w:sz w:val="18"/>
              </w:rPr>
            </w:pPr>
            <w:r w:rsidRPr="00D00665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</w:t>
            </w:r>
            <w:r w:rsidRPr="00D00665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= </w:t>
            </w:r>
            <w:proofErr w:type="gramStart"/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vide</w:t>
            </w:r>
            <w:r>
              <w:rPr>
                <w:color w:val="7030A0"/>
                <w:sz w:val="18"/>
              </w:rPr>
              <w:t>(</w:t>
            </w:r>
            <w:proofErr w:type="gramEnd"/>
            <w:r>
              <w:rPr>
                <w:color w:val="7030A0"/>
                <w:sz w:val="18"/>
              </w:rPr>
              <w:t>c</w:t>
            </w:r>
            <w:r w:rsidRPr="00F2691D">
              <w:rPr>
                <w:color w:val="7030A0"/>
                <w:sz w:val="18"/>
              </w:rPr>
              <w:t>hoix Marianne)</w:t>
            </w:r>
          </w:p>
          <w:p w:rsidR="00E943D3" w:rsidRDefault="00B20D23" w:rsidP="00B20D23">
            <w:pPr>
              <w:spacing w:after="0" w:line="259" w:lineRule="auto"/>
              <w:ind w:left="14" w:firstLine="0"/>
            </w:pPr>
            <w:r>
              <w:rPr>
                <w:color w:val="7030A0"/>
                <w:sz w:val="18"/>
              </w:rPr>
              <w:t xml:space="preserve">Seulement duplication des abonnements en plusieurs exemplaires (trois titres). Recommandation de ne pas </w:t>
            </w:r>
            <w:r>
              <w:rPr>
                <w:color w:val="7030A0"/>
                <w:sz w:val="18"/>
              </w:rPr>
              <w:lastRenderedPageBreak/>
              <w:t>dupliquer un abonnement pour servir à la création d’un abonnement à un titre différent.</w:t>
            </w:r>
          </w:p>
        </w:tc>
      </w:tr>
      <w:tr w:rsidR="00E943D3" w:rsidTr="00B20D23">
        <w:trPr>
          <w:trHeight w:val="454"/>
        </w:trPr>
        <w:tc>
          <w:tcPr>
            <w:tcW w:w="26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E943D3" w:rsidRDefault="00E943D3" w:rsidP="00E943D3">
            <w:pPr>
              <w:spacing w:after="0" w:line="259" w:lineRule="auto"/>
              <w:ind w:left="0" w:firstLine="0"/>
            </w:pPr>
            <w:proofErr w:type="spellStart"/>
            <w:r w:rsidRPr="00F64FCD">
              <w:rPr>
                <w:sz w:val="12"/>
                <w:highlight w:val="cyan"/>
              </w:rPr>
              <w:lastRenderedPageBreak/>
              <w:t>SubscriptionHistory</w:t>
            </w:r>
            <w:proofErr w:type="spellEnd"/>
          </w:p>
        </w:tc>
        <w:tc>
          <w:tcPr>
            <w:tcW w:w="8505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E943D3" w:rsidRDefault="00E943D3" w:rsidP="00E943D3">
            <w:pPr>
              <w:spacing w:after="0" w:line="259" w:lineRule="auto"/>
              <w:ind w:left="14" w:firstLine="0"/>
              <w:rPr>
                <w:sz w:val="12"/>
              </w:rPr>
            </w:pPr>
            <w:r>
              <w:rPr>
                <w:sz w:val="12"/>
              </w:rPr>
              <w:t xml:space="preserve">Pour l'affichage des informations d'abonnement pour une notice bibliographique, présélectionner </w:t>
            </w:r>
            <w:r>
              <w:rPr>
                <w:noProof/>
              </w:rPr>
              <w:drawing>
                <wp:inline distT="0" distB="0" distL="0" distR="0" wp14:anchorId="5A6372F5" wp14:editId="343E0063">
                  <wp:extent cx="734568" cy="134112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ab/>
              <w:t xml:space="preserve"> affichage de tous les fascicules</w:t>
            </w:r>
          </w:p>
          <w:p w:rsidR="00E943D3" w:rsidRDefault="00E943D3" w:rsidP="00E943D3">
            <w:pPr>
              <w:spacing w:after="0" w:line="259" w:lineRule="auto"/>
              <w:ind w:left="14" w:firstLine="0"/>
              <w:rPr>
                <w:sz w:val="12"/>
                <w:bdr w:val="single" w:sz="4" w:space="0" w:color="auto"/>
                <w:shd w:val="clear" w:color="auto" w:fill="5B9BD5" w:themeFill="accent1"/>
              </w:rPr>
            </w:pPr>
            <w:r w:rsidRPr="00F64FCD">
              <w:rPr>
                <w:sz w:val="12"/>
                <w:bdr w:val="single" w:sz="4" w:space="0" w:color="auto"/>
                <w:shd w:val="clear" w:color="auto" w:fill="5B9BD5" w:themeFill="accent1"/>
              </w:rPr>
              <w:t>Valeur=historique complet</w:t>
            </w:r>
          </w:p>
          <w:p w:rsidR="00E943D3" w:rsidRDefault="00E943D3" w:rsidP="00E943D3">
            <w:pPr>
              <w:spacing w:after="0" w:line="259" w:lineRule="auto"/>
              <w:ind w:left="14" w:firstLine="0"/>
              <w:rPr>
                <w:color w:val="7030A0"/>
              </w:rPr>
            </w:pPr>
            <w:r>
              <w:rPr>
                <w:color w:val="7030A0"/>
              </w:rPr>
              <w:t xml:space="preserve">Affichage identique avec l’affichage complet et l’affichage abrégé : </w:t>
            </w:r>
          </w:p>
          <w:p w:rsidR="00E943D3" w:rsidRDefault="00E943D3" w:rsidP="00E943D3">
            <w:pPr>
              <w:spacing w:after="0" w:line="259" w:lineRule="auto"/>
              <w:ind w:left="14" w:firstLine="0"/>
              <w:rPr>
                <w:color w:val="7030A0"/>
              </w:rPr>
            </w:pPr>
            <w:r>
              <w:rPr>
                <w:color w:val="7030A0"/>
              </w:rPr>
              <w:t>Complet                                                         Abrégé</w:t>
            </w:r>
          </w:p>
          <w:p w:rsidR="00E943D3" w:rsidRDefault="00E943D3" w:rsidP="00E943D3">
            <w:pPr>
              <w:spacing w:after="0" w:line="259" w:lineRule="auto"/>
              <w:ind w:left="14" w:firstLine="0"/>
            </w:pPr>
            <w:r>
              <w:rPr>
                <w:noProof/>
              </w:rPr>
              <w:drawing>
                <wp:inline distT="0" distB="0" distL="0" distR="0" wp14:anchorId="49A1B892" wp14:editId="5C329460">
                  <wp:extent cx="2157886" cy="122852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38" cy="122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B7310D3" wp14:editId="28594259">
                  <wp:extent cx="2298192" cy="1224595"/>
                  <wp:effectExtent l="0" t="0" r="698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136" cy="1223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F0E" w:rsidRDefault="00543F0E" w:rsidP="00596F2A">
      <w:pPr>
        <w:ind w:left="0" w:right="-14" w:firstLine="0"/>
      </w:pPr>
    </w:p>
    <w:sectPr w:rsidR="00543F0E">
      <w:pgSz w:w="11906" w:h="16838"/>
      <w:pgMar w:top="42" w:right="6" w:bottom="2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34E9"/>
    <w:multiLevelType w:val="hybridMultilevel"/>
    <w:tmpl w:val="2F5C672A"/>
    <w:lvl w:ilvl="0" w:tplc="3C4A5304">
      <w:start w:val="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B8705C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AD158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1E0A48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50391E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AA63C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20D84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4A6976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EFD16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8C"/>
    <w:rsid w:val="001F16BD"/>
    <w:rsid w:val="00283EF4"/>
    <w:rsid w:val="002D31C2"/>
    <w:rsid w:val="00351A7E"/>
    <w:rsid w:val="0039575C"/>
    <w:rsid w:val="00543F0E"/>
    <w:rsid w:val="00596F2A"/>
    <w:rsid w:val="005B72E2"/>
    <w:rsid w:val="008B6FBD"/>
    <w:rsid w:val="00B20D23"/>
    <w:rsid w:val="00B93E02"/>
    <w:rsid w:val="00CA09C5"/>
    <w:rsid w:val="00DA1F8C"/>
    <w:rsid w:val="00E943D3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E0DC"/>
  <w15:docId w15:val="{FFBA26D4-183B-46E0-80A6-83E5CDAC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4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F0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43F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itationHTML">
    <w:name w:val="HTML Cite"/>
    <w:basedOn w:val="Policepardfaut"/>
    <w:uiPriority w:val="99"/>
    <w:semiHidden/>
    <w:unhideWhenUsed/>
    <w:rsid w:val="00351A7E"/>
    <w:rPr>
      <w:i/>
      <w:iCs/>
    </w:rPr>
  </w:style>
  <w:style w:type="character" w:styleId="Lienhypertexte">
    <w:name w:val="Hyperlink"/>
    <w:basedOn w:val="Policepardfaut"/>
    <w:uiPriority w:val="99"/>
    <w:unhideWhenUsed/>
    <w:rsid w:val="002D3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F4qc-F3ps" TargetMode="External"/><Relationship Id="rId14" Type="http://schemas.openxmlformats.org/officeDocument/2006/relationships/hyperlink" Target="http://koha.zone.ccsr.qc.ca/liste-de-routagecircul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Koha â•º Administration systÃ¨me â•º PrÃ©fÃ©rences systÃ¨me</vt:lpstr>
    </vt:vector>
  </TitlesOfParts>
  <Company>ENSSIB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 â•º Administration systÃ¨me â•º PrÃ©fÃ©rences systÃ¨me</dc:title>
  <dc:subject/>
  <dc:creator>lquinson</dc:creator>
  <cp:keywords/>
  <cp:lastModifiedBy>Aurélie Bérut</cp:lastModifiedBy>
  <cp:revision>12</cp:revision>
  <dcterms:created xsi:type="dcterms:W3CDTF">2017-10-12T15:31:00Z</dcterms:created>
  <dcterms:modified xsi:type="dcterms:W3CDTF">2018-01-23T10:56:00Z</dcterms:modified>
</cp:coreProperties>
</file>